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799" w:rsidRDefault="002F3C6C" w:rsidP="005C079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799" w:rsidRDefault="005C0799" w:rsidP="005C079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5C079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C0799" w:rsidRPr="005C0799" w:rsidRDefault="005C0799" w:rsidP="005C079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C0799">
        <w:rPr>
          <w:rFonts w:ascii="Times New Roman" w:hAnsi="Times New Roman" w:cs="Times New Roman"/>
          <w:sz w:val="24"/>
          <w:szCs w:val="28"/>
        </w:rPr>
        <w:lastRenderedPageBreak/>
        <w:t>В Республиканскую комиссию по соблюдению требований к служебному поведению государственных гражданских служащих Республики Саха (Якутия) и урегулированию конфликта интересов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C0799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C6324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nout</cp:lastModifiedBy>
  <cp:revision>21</cp:revision>
  <cp:lastPrinted>2014-01-15T04:36:00Z</cp:lastPrinted>
  <dcterms:created xsi:type="dcterms:W3CDTF">2013-12-27T05:19:00Z</dcterms:created>
  <dcterms:modified xsi:type="dcterms:W3CDTF">2015-11-28T17:06:00Z</dcterms:modified>
</cp:coreProperties>
</file>